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C0" w:rsidRDefault="000E4BC0" w:rsidP="000E4BC0">
      <w:pPr>
        <w:pStyle w:val="NormalWeb"/>
        <w:spacing w:after="200"/>
        <w:jc w:val="center"/>
        <w:rPr>
          <w:rFonts w:ascii="Calibri" w:hAnsi="Calibri" w:cs="Calibri"/>
          <w:color w:val="000000"/>
        </w:rPr>
      </w:pPr>
      <w:r>
        <w:rPr>
          <w:rFonts w:ascii="Arial" w:hAnsi="Arial" w:cs="Arial"/>
          <w:b/>
          <w:bCs/>
          <w:color w:val="000000"/>
          <w:sz w:val="28"/>
          <w:szCs w:val="28"/>
        </w:rPr>
        <w:t>Blow, Bugle Blow</w:t>
      </w:r>
    </w:p>
    <w:p w:rsidR="000E4BC0" w:rsidRDefault="000E4BC0" w:rsidP="000E4BC0">
      <w:pPr>
        <w:pStyle w:val="NormalWeb"/>
        <w:spacing w:after="200"/>
        <w:rPr>
          <w:rFonts w:ascii="Calibri" w:hAnsi="Calibri" w:cs="Calibri"/>
          <w:color w:val="000000"/>
        </w:rPr>
      </w:pPr>
      <w:r>
        <w:rPr>
          <w:rFonts w:ascii="Arial" w:hAnsi="Arial" w:cs="Arial"/>
          <w:color w:val="000000"/>
        </w:rPr>
        <w:t>For hundreds of years, soldiers of the British Army on horse and afoot have responded to the call of the bugle.</w:t>
      </w:r>
    </w:p>
    <w:p w:rsidR="000E4BC0" w:rsidRDefault="000E4BC0" w:rsidP="000E4BC0">
      <w:pPr>
        <w:pStyle w:val="NormalWeb"/>
        <w:spacing w:after="200"/>
        <w:rPr>
          <w:rFonts w:ascii="Calibri" w:hAnsi="Calibri" w:cs="Calibri"/>
          <w:color w:val="000000"/>
        </w:rPr>
      </w:pPr>
      <w:r>
        <w:rPr>
          <w:rFonts w:ascii="Arial" w:hAnsi="Arial" w:cs="Arial"/>
          <w:color w:val="000000"/>
        </w:rPr>
        <w:t>From the domestic routine of military life, to battlefield commands, the trumpet and drum have attended soldiers to the cookhouse and the grave.</w:t>
      </w:r>
    </w:p>
    <w:p w:rsidR="000E4BC0" w:rsidRDefault="000E4BC0" w:rsidP="000E4BC0">
      <w:pPr>
        <w:pStyle w:val="NormalWeb"/>
        <w:spacing w:after="200"/>
        <w:rPr>
          <w:rFonts w:ascii="Calibri" w:hAnsi="Calibri" w:cs="Calibri"/>
          <w:color w:val="000000"/>
        </w:rPr>
      </w:pPr>
      <w:r>
        <w:rPr>
          <w:rFonts w:ascii="Arial" w:hAnsi="Arial" w:cs="Arial"/>
          <w:color w:val="000000"/>
        </w:rPr>
        <w:t xml:space="preserve">In </w:t>
      </w:r>
      <w:r>
        <w:rPr>
          <w:rFonts w:ascii="Arial" w:hAnsi="Arial" w:cs="Arial"/>
          <w:b/>
          <w:bCs/>
          <w:color w:val="000000"/>
        </w:rPr>
        <w:t>'Blow, Bugle Blow'</w:t>
      </w:r>
      <w:r>
        <w:rPr>
          <w:rFonts w:ascii="Arial" w:hAnsi="Arial" w:cs="Arial"/>
          <w:color w:val="000000"/>
        </w:rPr>
        <w:t xml:space="preserve"> I have selected, combined and manipulated bugle calls to express a musical narrative.</w:t>
      </w:r>
    </w:p>
    <w:p w:rsidR="000E4BC0" w:rsidRDefault="000E4BC0" w:rsidP="000E4BC0">
      <w:pPr>
        <w:pStyle w:val="NormalWeb"/>
        <w:spacing w:after="200"/>
        <w:rPr>
          <w:rFonts w:ascii="Calibri" w:hAnsi="Calibri" w:cs="Calibri"/>
          <w:color w:val="000000"/>
        </w:rPr>
      </w:pPr>
      <w:r>
        <w:rPr>
          <w:rFonts w:ascii="Arial" w:hAnsi="Arial" w:cs="Arial"/>
          <w:color w:val="000000"/>
        </w:rPr>
        <w:t xml:space="preserve">The first movement is entitled </w:t>
      </w:r>
      <w:r>
        <w:rPr>
          <w:rFonts w:ascii="Arial" w:hAnsi="Arial" w:cs="Arial"/>
          <w:b/>
          <w:bCs/>
          <w:i/>
          <w:iCs/>
          <w:color w:val="000000"/>
        </w:rPr>
        <w:t>'The Regiment'</w:t>
      </w:r>
      <w:r>
        <w:rPr>
          <w:rFonts w:ascii="Arial" w:hAnsi="Arial" w:cs="Arial"/>
          <w:color w:val="000000"/>
        </w:rPr>
        <w:t>.  Appropriately a bugle call for 'The Band', then a favoured regiment appears and the instruction to 'Walk' and then to 'Trot'. More regiments join the parade in the manner of a military Tattoo.</w:t>
      </w:r>
    </w:p>
    <w:p w:rsidR="000E4BC0" w:rsidRDefault="000E4BC0" w:rsidP="000E4BC0">
      <w:pPr>
        <w:pStyle w:val="NormalWeb"/>
        <w:spacing w:after="200"/>
        <w:rPr>
          <w:rFonts w:ascii="Calibri" w:hAnsi="Calibri" w:cs="Calibri"/>
          <w:color w:val="000000"/>
        </w:rPr>
      </w:pPr>
      <w:r>
        <w:rPr>
          <w:rFonts w:ascii="Arial" w:hAnsi="Arial" w:cs="Arial"/>
          <w:color w:val="000000"/>
        </w:rPr>
        <w:t xml:space="preserve">The second movement </w:t>
      </w:r>
      <w:r>
        <w:rPr>
          <w:rFonts w:ascii="Arial" w:hAnsi="Arial" w:cs="Arial"/>
          <w:b/>
          <w:bCs/>
          <w:i/>
          <w:iCs/>
          <w:color w:val="000000"/>
        </w:rPr>
        <w:t>'Trail Lances'</w:t>
      </w:r>
      <w:r>
        <w:rPr>
          <w:rFonts w:ascii="Arial" w:hAnsi="Arial" w:cs="Arial"/>
          <w:color w:val="000000"/>
        </w:rPr>
        <w:t xml:space="preserve"> has a more contemplative mood with the directions to 'Half Wheel Right', 'Form Line' and even a sleepy 'Lights out'.</w:t>
      </w:r>
    </w:p>
    <w:p w:rsidR="000E4BC0" w:rsidRDefault="000E4BC0" w:rsidP="000E4BC0">
      <w:pPr>
        <w:pStyle w:val="NormalWeb"/>
        <w:spacing w:after="200"/>
        <w:rPr>
          <w:rFonts w:ascii="Calibri" w:hAnsi="Calibri" w:cs="Calibri"/>
          <w:color w:val="000000"/>
        </w:rPr>
      </w:pPr>
      <w:r>
        <w:rPr>
          <w:rFonts w:ascii="Arial" w:hAnsi="Arial" w:cs="Arial"/>
          <w:b/>
          <w:bCs/>
          <w:i/>
          <w:iCs/>
          <w:color w:val="000000"/>
        </w:rPr>
        <w:t>'Charge'</w:t>
      </w:r>
      <w:r>
        <w:rPr>
          <w:rFonts w:ascii="Arial" w:hAnsi="Arial" w:cs="Arial"/>
          <w:color w:val="000000"/>
        </w:rPr>
        <w:t xml:space="preserve"> is the hot-blooded title of the third movement. From the opening 'Lontano' (in the distance) we progress through 'Stables' to 'Boot and Saddle' and on to 'Mount' and 'Advance'. The excitement increases through 'Gallop' and 'Draw Swords' then, ultimately, 'Charge'. The Guards Brigade make an appearance and the Light Division increase the marching pace with the Brigade of Gurkhas making an appearance.</w:t>
      </w:r>
    </w:p>
    <w:p w:rsidR="000E4BC0" w:rsidRDefault="000E4BC0" w:rsidP="000E4BC0">
      <w:pPr>
        <w:pStyle w:val="NormalWeb"/>
        <w:spacing w:after="200"/>
        <w:rPr>
          <w:rFonts w:ascii="Calibri" w:hAnsi="Calibri" w:cs="Calibri"/>
          <w:color w:val="000000"/>
        </w:rPr>
      </w:pPr>
      <w:r>
        <w:rPr>
          <w:rFonts w:ascii="Arial" w:hAnsi="Arial" w:cs="Arial"/>
          <w:color w:val="000000"/>
        </w:rPr>
        <w:t>The 'Alarm' should not be taken too seriously by listeners since the final sounds of this piece are, in fact, a celebration of the music of service and sacrifice.</w:t>
      </w:r>
      <w:bookmarkStart w:id="0" w:name="_GoBack"/>
      <w:bookmarkEnd w:id="0"/>
    </w:p>
    <w:p w:rsidR="000E4BC0" w:rsidRDefault="000E4BC0" w:rsidP="000E4BC0">
      <w:pPr>
        <w:pStyle w:val="NormalWeb"/>
        <w:spacing w:after="200"/>
        <w:rPr>
          <w:rFonts w:ascii="Calibri" w:hAnsi="Calibri" w:cs="Calibri"/>
          <w:color w:val="000000"/>
        </w:rPr>
      </w:pPr>
      <w:r>
        <w:rPr>
          <w:rFonts w:ascii="Arial" w:hAnsi="Arial" w:cs="Arial"/>
          <w:i/>
          <w:iCs/>
          <w:color w:val="000000"/>
        </w:rPr>
        <w:t>Blow, Bugle Blow</w:t>
      </w:r>
      <w:r>
        <w:rPr>
          <w:rFonts w:ascii="Arial" w:hAnsi="Arial" w:cs="Arial"/>
          <w:color w:val="000000"/>
        </w:rPr>
        <w:t xml:space="preserve"> is a line from the Alfred Lord Tennyson Poem -</w:t>
      </w:r>
      <w:r>
        <w:rPr>
          <w:rStyle w:val="Emphasis"/>
          <w:rFonts w:ascii="Arial" w:hAnsi="Arial" w:cs="Arial"/>
          <w:color w:val="222222"/>
        </w:rPr>
        <w:t xml:space="preserve">The splendour falls on castle walls. </w:t>
      </w:r>
      <w:r>
        <w:rPr>
          <w:rStyle w:val="Emphasis"/>
          <w:rFonts w:ascii="Arial" w:hAnsi="Arial" w:cs="Arial"/>
          <w:i w:val="0"/>
          <w:iCs w:val="0"/>
          <w:color w:val="222222"/>
        </w:rPr>
        <w:t>It, therefore, seems appropriate to conclude with a further quote from the same poem.</w:t>
      </w:r>
    </w:p>
    <w:tbl>
      <w:tblPr>
        <w:tblW w:w="5000" w:type="pct"/>
        <w:tblCellSpacing w:w="0" w:type="dxa"/>
        <w:tblCellMar>
          <w:left w:w="0" w:type="dxa"/>
          <w:right w:w="0" w:type="dxa"/>
        </w:tblCellMar>
        <w:tblLook w:val="04A0" w:firstRow="1" w:lastRow="0" w:firstColumn="1" w:lastColumn="0" w:noHBand="0" w:noVBand="1"/>
      </w:tblPr>
      <w:tblGrid>
        <w:gridCol w:w="9026"/>
      </w:tblGrid>
      <w:tr w:rsidR="000E4BC0" w:rsidTr="000E4BC0">
        <w:trPr>
          <w:tblCellSpacing w:w="0" w:type="dxa"/>
        </w:trPr>
        <w:tc>
          <w:tcPr>
            <w:tcW w:w="0" w:type="auto"/>
            <w:tcMar>
              <w:top w:w="15" w:type="dxa"/>
              <w:left w:w="15" w:type="dxa"/>
              <w:bottom w:w="15" w:type="dxa"/>
              <w:right w:w="15" w:type="dxa"/>
            </w:tcMar>
            <w:hideMark/>
          </w:tcPr>
          <w:p w:rsidR="000E4BC0" w:rsidRDefault="000E4BC0">
            <w:pPr>
              <w:pStyle w:val="NormalWeb"/>
            </w:pPr>
            <w:r>
              <w:rPr>
                <w:rStyle w:val="Emphasis"/>
                <w:rFonts w:ascii="Arial" w:hAnsi="Arial" w:cs="Arial"/>
                <w:i w:val="0"/>
                <w:iCs w:val="0"/>
                <w:color w:val="222222"/>
              </w:rPr>
              <w:t xml:space="preserve">"Our </w:t>
            </w:r>
            <w:r>
              <w:rPr>
                <w:rStyle w:val="Emphasis"/>
                <w:rFonts w:ascii="Arial" w:hAnsi="Arial" w:cs="Arial"/>
                <w:i w:val="0"/>
                <w:iCs w:val="0"/>
                <w:color w:val="222222"/>
              </w:rPr>
              <w:t>echoes roll from soul to soul, </w:t>
            </w:r>
            <w:r>
              <w:rPr>
                <w:rStyle w:val="Emphasis"/>
                <w:rFonts w:ascii="Arial" w:hAnsi="Arial" w:cs="Arial"/>
                <w:i w:val="0"/>
                <w:iCs w:val="0"/>
                <w:color w:val="222222"/>
              </w:rPr>
              <w:t>And grow for ever and for ever".</w:t>
            </w:r>
          </w:p>
        </w:tc>
      </w:tr>
      <w:tr w:rsidR="000E4BC0" w:rsidTr="000E4BC0">
        <w:trPr>
          <w:tblCellSpacing w:w="0" w:type="dxa"/>
        </w:trPr>
        <w:tc>
          <w:tcPr>
            <w:tcW w:w="0" w:type="auto"/>
            <w:tcMar>
              <w:top w:w="15" w:type="dxa"/>
              <w:left w:w="15" w:type="dxa"/>
              <w:bottom w:w="15" w:type="dxa"/>
              <w:right w:w="15" w:type="dxa"/>
            </w:tcMar>
            <w:hideMark/>
          </w:tcPr>
          <w:p w:rsidR="000E4BC0" w:rsidRDefault="000E4BC0"/>
        </w:tc>
      </w:tr>
    </w:tbl>
    <w:p w:rsidR="000E4BC0" w:rsidRDefault="000E4BC0" w:rsidP="000E4BC0">
      <w:pPr>
        <w:pStyle w:val="NormalWeb"/>
        <w:spacing w:after="200"/>
        <w:rPr>
          <w:rFonts w:ascii="Calibri" w:hAnsi="Calibri" w:cs="Calibri"/>
          <w:color w:val="000000"/>
        </w:rPr>
      </w:pPr>
      <w:r>
        <w:rPr>
          <w:rFonts w:ascii="Arial" w:hAnsi="Arial" w:cs="Arial"/>
          <w:color w:val="000000"/>
        </w:rPr>
        <w:t> </w:t>
      </w:r>
    </w:p>
    <w:p w:rsidR="000E4BC0" w:rsidRDefault="000E4BC0" w:rsidP="000E4BC0">
      <w:pPr>
        <w:pStyle w:val="NormalWeb"/>
        <w:spacing w:after="200"/>
        <w:rPr>
          <w:rFonts w:ascii="Calibri" w:hAnsi="Calibri" w:cs="Calibri"/>
          <w:color w:val="000000"/>
        </w:rPr>
      </w:pPr>
      <w:r>
        <w:rPr>
          <w:rFonts w:ascii="Arial" w:hAnsi="Arial" w:cs="Arial"/>
          <w:i/>
          <w:iCs/>
          <w:color w:val="000000"/>
        </w:rPr>
        <w:t>Jeffery Wilson</w:t>
      </w:r>
      <w:r>
        <w:rPr>
          <w:rFonts w:ascii="Arial" w:hAnsi="Arial" w:cs="Arial"/>
          <w:color w:val="000000"/>
        </w:rPr>
        <w:t>  ( 2017 )</w:t>
      </w:r>
    </w:p>
    <w:p w:rsidR="000E4BC0" w:rsidRDefault="000E4BC0" w:rsidP="000E4BC0">
      <w:pPr>
        <w:pStyle w:val="NormalWeb"/>
        <w:spacing w:after="200"/>
        <w:rPr>
          <w:rFonts w:ascii="Calibri" w:hAnsi="Calibri" w:cs="Calibri"/>
          <w:color w:val="000000"/>
        </w:rPr>
      </w:pPr>
      <w:r>
        <w:rPr>
          <w:rFonts w:ascii="Arial" w:hAnsi="Arial" w:cs="Arial"/>
          <w:color w:val="000000"/>
        </w:rPr>
        <w:t> </w:t>
      </w:r>
    </w:p>
    <w:p w:rsidR="007E7EAD" w:rsidRDefault="007E7EAD"/>
    <w:sectPr w:rsidR="007E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C0"/>
    <w:rsid w:val="000E4BC0"/>
    <w:rsid w:val="00675C82"/>
    <w:rsid w:val="007E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EB40"/>
  <w15:chartTrackingRefBased/>
  <w15:docId w15:val="{4A9F2D80-3F61-4D54-9AF3-2488828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4B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BC0"/>
  </w:style>
  <w:style w:type="character" w:styleId="Emphasis">
    <w:name w:val="Emphasis"/>
    <w:basedOn w:val="DefaultParagraphFont"/>
    <w:uiPriority w:val="20"/>
    <w:qFormat/>
    <w:rsid w:val="000E4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1</cp:revision>
  <dcterms:created xsi:type="dcterms:W3CDTF">2017-01-11T23:09:00Z</dcterms:created>
  <dcterms:modified xsi:type="dcterms:W3CDTF">2017-01-11T23:10:00Z</dcterms:modified>
</cp:coreProperties>
</file>